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ゴシック" w:hAnsi="ＭＳ Ｐゴシック" w:eastAsia="ＭＳ Ｐゴシック"/>
          <w:sz w:val="32"/>
        </w:rPr>
      </w:pPr>
      <w:r>
        <w:rPr>
          <w:rFonts w:hint="eastAsia" w:ascii="ＭＳ Ｐゴシック" w:hAnsi="ＭＳ Ｐゴシック" w:eastAsia="ＭＳ Ｐゴシック"/>
          <w:sz w:val="32"/>
        </w:rPr>
        <w:t>合　意　書</w:t>
      </w:r>
    </w:p>
    <w:p>
      <w:pPr>
        <w:pStyle w:val="0"/>
        <w:jc w:val="center"/>
        <w:rPr>
          <w:rFonts w:hint="default" w:ascii="ＭＳ Ｐゴシック" w:hAnsi="ＭＳ Ｐゴシック" w:eastAsia="ＭＳ Ｐゴシック"/>
          <w:sz w:val="24"/>
        </w:rPr>
      </w:pPr>
    </w:p>
    <w:p>
      <w:pPr>
        <w:pStyle w:val="0"/>
        <w:ind w:firstLine="240" w:firstLineChars="100"/>
        <w:rPr>
          <w:rFonts w:hint="default" w:ascii="ＭＳ Ｐゴシック" w:hAnsi="ＭＳ Ｐゴシック" w:eastAsia="ＭＳ Ｐゴシック"/>
          <w:sz w:val="24"/>
          <w:u w:val="single" w:color="auto"/>
        </w:rPr>
      </w:pPr>
      <w:r>
        <w:rPr>
          <w:rFonts w:hint="eastAsia" w:ascii="ＭＳ Ｐゴシック" w:hAnsi="ＭＳ Ｐゴシック" w:eastAsia="ＭＳ Ｐゴシック"/>
          <w:sz w:val="24"/>
        </w:rPr>
        <w:t>岩手県立中部病院（以下「甲」という。）と　　　　　　　　（以下「乙」という。）は、院外処方せんにおける疑義照会の運用について下記のとおり合意する。</w:t>
      </w:r>
      <w:r>
        <w:rPr>
          <w:rFonts w:hint="default" w:ascii="ＭＳ Ｐゴシック" w:hAnsi="ＭＳ Ｐゴシック" w:eastAsia="ＭＳ Ｐゴシック"/>
          <w:sz w:val="24"/>
        </w:rPr>
        <w:t xml:space="preserve"> </w:t>
      </w:r>
      <w:bookmarkStart w:id="0" w:name="_GoBack"/>
      <w:bookmarkEnd w:id="0"/>
    </w:p>
    <w:p>
      <w:pPr>
        <w:pStyle w:val="0"/>
        <w:ind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なお、保険薬局での運用においては、患者の不利益に結びつくことのないように、十分な説明と同意を得てから行うものとする。</w:t>
      </w:r>
      <w:r>
        <w:rPr>
          <w:rFonts w:hint="default" w:ascii="ＭＳ Ｐゴシック" w:hAnsi="ＭＳ Ｐゴシック" w:eastAsia="ＭＳ Ｐゴシック"/>
          <w:sz w:val="24"/>
        </w:rPr>
        <w:t xml:space="preserve"> </w:t>
      </w:r>
    </w:p>
    <w:p>
      <w:pPr>
        <w:pStyle w:val="15"/>
        <w:rPr>
          <w:rFonts w:hint="default"/>
        </w:rPr>
      </w:pPr>
      <w:r>
        <w:rPr>
          <w:rFonts w:hint="eastAsia"/>
        </w:rPr>
        <w:t>記</w:t>
      </w:r>
    </w:p>
    <w:p>
      <w:pPr>
        <w:pStyle w:val="0"/>
        <w:rPr>
          <w:rFonts w:hint="default"/>
          <w:sz w:val="24"/>
        </w:rPr>
      </w:pP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１．院外処方せんにおける疑義照会の運用について</w:t>
      </w:r>
    </w:p>
    <w:p>
      <w:pPr>
        <w:pStyle w:val="0"/>
        <w:ind w:left="240" w:hanging="240" w:hanging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　　以下の項目については、保険薬局での患者の待ち時間の短縮や処方医の負担軽減の観点から、包括的に薬剤師法第</w:t>
      </w:r>
      <w:r>
        <w:rPr>
          <w:rFonts w:hint="eastAsia" w:ascii="ＭＳ Ｐゴシック" w:hAnsi="ＭＳ Ｐゴシック" w:eastAsia="ＭＳ Ｐゴシック"/>
          <w:sz w:val="24"/>
        </w:rPr>
        <w:t>23</w:t>
      </w:r>
      <w:r>
        <w:rPr>
          <w:rFonts w:hint="eastAsia" w:ascii="ＭＳ Ｐゴシック" w:hAnsi="ＭＳ Ｐゴシック" w:eastAsia="ＭＳ Ｐゴシック"/>
          <w:sz w:val="24"/>
        </w:rPr>
        <w:t>条第</w:t>
      </w:r>
      <w:r>
        <w:rPr>
          <w:rFonts w:hint="eastAsia" w:ascii="ＭＳ Ｐゴシック" w:hAnsi="ＭＳ Ｐゴシック" w:eastAsia="ＭＳ Ｐゴシック"/>
          <w:sz w:val="24"/>
        </w:rPr>
        <w:t>2</w:t>
      </w:r>
      <w:r>
        <w:rPr>
          <w:rFonts w:hint="eastAsia" w:ascii="ＭＳ Ｐゴシック" w:hAnsi="ＭＳ Ｐゴシック" w:eastAsia="ＭＳ Ｐゴシック"/>
          <w:sz w:val="24"/>
        </w:rPr>
        <w:t>項に規定する医師の同意がなされたとして、個別の処方医への同意確認を不要とする。</w:t>
      </w:r>
    </w:p>
    <w:p>
      <w:pPr>
        <w:pStyle w:val="0"/>
        <w:rPr>
          <w:rFonts w:hint="default" w:ascii="ＭＳ Ｐゴシック" w:hAnsi="ＭＳ Ｐゴシック" w:eastAsia="ＭＳ Ｐゴシック"/>
          <w:sz w:val="24"/>
        </w:rPr>
      </w:pPr>
    </w:p>
    <w:p>
      <w:pPr>
        <w:pStyle w:val="0"/>
        <w:ind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①</w:t>
      </w: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先発医薬品同士の「剤形変更」に関すること。</w:t>
      </w:r>
    </w:p>
    <w:p>
      <w:pPr>
        <w:pStyle w:val="0"/>
        <w:ind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②</w:t>
      </w: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同一医薬品の「規格変更」に関すること。</w:t>
      </w:r>
    </w:p>
    <w:p>
      <w:pPr>
        <w:pStyle w:val="0"/>
        <w:ind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③</w:t>
      </w: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コンプライアンス等の理由による『一包化調剤の可否』に関すること。</w:t>
      </w:r>
    </w:p>
    <w:p>
      <w:pPr>
        <w:pStyle w:val="0"/>
        <w:ind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④</w:t>
      </w: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『残薬』による処方日数の変更に関すること。</w:t>
      </w:r>
    </w:p>
    <w:p>
      <w:pPr>
        <w:pStyle w:val="0"/>
        <w:ind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⑤</w:t>
      </w: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添付文書上にて用法が定められている薬剤の用法変更に関すること</w:t>
      </w:r>
    </w:p>
    <w:p>
      <w:pPr>
        <w:pStyle w:val="0"/>
        <w:ind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⑥</w:t>
      </w: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湿布薬や軟膏での包装規格変更に関すること。</w:t>
      </w:r>
    </w:p>
    <w:p>
      <w:pPr>
        <w:pStyle w:val="0"/>
        <w:ind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⑦</w:t>
      </w: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成分名が同一の銘柄変更。</w:t>
      </w:r>
    </w:p>
    <w:p>
      <w:pPr>
        <w:pStyle w:val="0"/>
        <w:ind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⑧</w:t>
      </w: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外用剤の用法（適用部位、適用回数等）が口頭で指示されている場合（処方せん上、用法</w:t>
      </w:r>
    </w:p>
    <w:p>
      <w:pPr>
        <w:pStyle w:val="0"/>
        <w:ind w:firstLine="480" w:firstLineChars="200"/>
        <w:rPr>
          <w:rFonts w:hint="default" w:ascii="ＭＳ Ｐゴシック" w:hAnsi="ＭＳ Ｐゴシック" w:eastAsia="ＭＳ Ｐゴシック"/>
          <w:sz w:val="24"/>
        </w:rPr>
      </w:pPr>
      <w:r>
        <w:rPr>
          <w:rFonts w:hint="eastAsia" w:ascii="ＭＳ Ｐゴシック" w:hAnsi="ＭＳ Ｐゴシック" w:eastAsia="ＭＳ Ｐゴシック"/>
          <w:sz w:val="24"/>
        </w:rPr>
        <w:t>指示が空白あるいは「医師指示」が選択されている）に用法を追記すること。</w:t>
      </w: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２．開始時期について</w:t>
      </w:r>
    </w:p>
    <w:p>
      <w:pPr>
        <w:pStyle w:val="0"/>
        <w:ind w:firstLine="480" w:firstLineChars="200"/>
        <w:rPr>
          <w:rFonts w:hint="default" w:ascii="ＭＳ Ｐゴシック" w:hAnsi="ＭＳ Ｐゴシック" w:eastAsia="ＭＳ Ｐゴシック"/>
          <w:sz w:val="24"/>
        </w:rPr>
      </w:pPr>
      <w:r>
        <w:rPr>
          <w:rFonts w:hint="eastAsia" w:ascii="ＭＳ Ｐゴシック" w:hAnsi="ＭＳ Ｐゴシック" w:eastAsia="ＭＳ Ｐゴシック"/>
          <w:sz w:val="24"/>
          <w:u w:val="single" w:color="auto"/>
        </w:rPr>
        <w:t>令和　　　年　　　月　　　日</w:t>
      </w:r>
      <w:r>
        <w:rPr>
          <w:rFonts w:hint="eastAsia" w:ascii="ＭＳ Ｐゴシック" w:hAnsi="ＭＳ Ｐゴシック" w:eastAsia="ＭＳ Ｐゴシック"/>
          <w:sz w:val="24"/>
        </w:rPr>
        <w:t>より開始とする。</w:t>
      </w:r>
    </w:p>
    <w:p>
      <w:pPr>
        <w:pStyle w:val="0"/>
        <w:rPr>
          <w:rFonts w:hint="default"/>
          <w:sz w:val="24"/>
        </w:rPr>
      </w:pP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３．合意内容の変更について</w:t>
      </w:r>
    </w:p>
    <w:p>
      <w:pPr>
        <w:pStyle w:val="0"/>
        <w:ind w:firstLine="360" w:firstLineChars="150"/>
        <w:rPr>
          <w:rFonts w:hint="default" w:ascii="ＭＳ Ｐゴシック" w:hAnsi="ＭＳ Ｐゴシック" w:eastAsia="ＭＳ Ｐゴシック"/>
          <w:sz w:val="24"/>
        </w:rPr>
      </w:pPr>
      <w:r>
        <w:rPr>
          <w:rFonts w:hint="eastAsia" w:ascii="ＭＳ Ｐゴシック" w:hAnsi="ＭＳ Ｐゴシック" w:eastAsia="ＭＳ Ｐゴシック"/>
          <w:sz w:val="24"/>
        </w:rPr>
        <w:t>合意内容の変更については、必要時協議することとする。</w:t>
      </w: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令和　　　年　　　月　　　日</w:t>
      </w:r>
    </w:p>
    <w:p>
      <w:pPr>
        <w:pStyle w:val="0"/>
        <w:ind w:firstLine="5520" w:firstLineChars="2300"/>
        <w:rPr>
          <w:rFonts w:hint="default" w:ascii="ＭＳ Ｐゴシック" w:hAnsi="ＭＳ Ｐゴシック" w:eastAsia="ＭＳ Ｐゴシック"/>
          <w:sz w:val="24"/>
        </w:rPr>
      </w:pPr>
      <w:r>
        <w:rPr>
          <w:rFonts w:hint="eastAsia" w:ascii="ＭＳ Ｐゴシック" w:hAnsi="ＭＳ Ｐゴシック" w:eastAsia="ＭＳ Ｐゴシック"/>
          <w:sz w:val="24"/>
        </w:rPr>
        <w:t>岩手県北上市村崎野</w:t>
      </w:r>
      <w:r>
        <w:rPr>
          <w:rFonts w:hint="eastAsia" w:ascii="ＭＳ Ｐゴシック" w:hAnsi="ＭＳ Ｐゴシック" w:eastAsia="ＭＳ Ｐゴシック"/>
          <w:sz w:val="24"/>
        </w:rPr>
        <w:t>17</w:t>
      </w:r>
      <w:r>
        <w:rPr>
          <w:rFonts w:hint="eastAsia" w:ascii="ＭＳ Ｐゴシック" w:hAnsi="ＭＳ Ｐゴシック" w:eastAsia="ＭＳ Ｐゴシック"/>
          <w:sz w:val="24"/>
        </w:rPr>
        <w:t>地割</w:t>
      </w:r>
      <w:r>
        <w:rPr>
          <w:rFonts w:hint="eastAsia" w:ascii="ＭＳ Ｐゴシック" w:hAnsi="ＭＳ Ｐゴシック" w:eastAsia="ＭＳ Ｐゴシック"/>
          <w:sz w:val="24"/>
        </w:rPr>
        <w:t>10</w:t>
      </w:r>
      <w:r>
        <w:rPr>
          <w:rFonts w:hint="eastAsia" w:ascii="ＭＳ Ｐゴシック" w:hAnsi="ＭＳ Ｐゴシック" w:eastAsia="ＭＳ Ｐゴシック"/>
          <w:sz w:val="24"/>
        </w:rPr>
        <w:t>番地</w:t>
      </w:r>
    </w:p>
    <w:p>
      <w:pPr>
        <w:pStyle w:val="0"/>
        <w:ind w:firstLine="4800" w:firstLineChars="2000"/>
        <w:rPr>
          <w:rFonts w:hint="default" w:ascii="ＭＳ Ｐゴシック" w:hAnsi="ＭＳ Ｐゴシック" w:eastAsia="ＭＳ Ｐゴシック"/>
          <w:sz w:val="24"/>
        </w:rPr>
      </w:pPr>
      <w:r>
        <w:rPr>
          <w:rFonts w:hint="eastAsia" w:ascii="ＭＳ Ｐゴシック" w:hAnsi="ＭＳ Ｐゴシック" w:eastAsia="ＭＳ Ｐゴシック"/>
          <w:sz w:val="24"/>
        </w:rPr>
        <w:t>甲</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岩手県立中部病院</w:t>
      </w:r>
    </w:p>
    <w:p>
      <w:pPr>
        <w:pStyle w:val="0"/>
        <w:ind w:firstLine="5520" w:firstLineChars="2300"/>
        <w:rPr>
          <w:rFonts w:hint="default" w:ascii="ＭＳ Ｐゴシック" w:hAnsi="ＭＳ Ｐゴシック" w:eastAsia="ＭＳ Ｐゴシック"/>
          <w:sz w:val="24"/>
        </w:rPr>
      </w:pPr>
      <w:r>
        <w:rPr>
          <w:rFonts w:hint="eastAsia" w:ascii="ＭＳ Ｐゴシック" w:hAnsi="ＭＳ Ｐゴシック" w:eastAsia="ＭＳ Ｐゴシック"/>
          <w:sz w:val="24"/>
        </w:rPr>
        <w:t>院長　　　川村　英伸　　　　　　　　印</w:t>
      </w:r>
    </w:p>
    <w:p>
      <w:pPr>
        <w:pStyle w:val="0"/>
        <w:rPr>
          <w:rFonts w:hint="default" w:ascii="ＭＳ Ｐゴシック" w:hAnsi="ＭＳ Ｐゴシック" w:eastAsia="ＭＳ Ｐゴシック"/>
          <w:sz w:val="24"/>
        </w:rPr>
      </w:pPr>
    </w:p>
    <w:p>
      <w:pPr>
        <w:pStyle w:val="0"/>
        <w:ind w:firstLine="5520" w:firstLineChars="2300"/>
        <w:rPr>
          <w:rFonts w:hint="default" w:ascii="ＭＳ Ｐゴシック" w:hAnsi="ＭＳ Ｐゴシック" w:eastAsia="ＭＳ Ｐゴシック"/>
          <w:sz w:val="24"/>
        </w:rPr>
      </w:pPr>
    </w:p>
    <w:p>
      <w:pPr>
        <w:pStyle w:val="0"/>
        <w:ind w:firstLine="4800" w:firstLineChars="2000"/>
        <w:rPr>
          <w:rFonts w:hint="default" w:ascii="ＭＳ Ｐゴシック" w:hAnsi="ＭＳ Ｐゴシック" w:eastAsia="ＭＳ Ｐゴシック"/>
          <w:sz w:val="24"/>
        </w:rPr>
      </w:pPr>
      <w:r>
        <w:rPr>
          <w:rFonts w:hint="eastAsia" w:ascii="ＭＳ Ｐゴシック" w:hAnsi="ＭＳ Ｐゴシック" w:eastAsia="ＭＳ Ｐゴシック"/>
          <w:sz w:val="24"/>
        </w:rPr>
        <w:t>乙</w:t>
      </w:r>
      <w:r>
        <w:rPr>
          <w:rFonts w:hint="eastAsia" w:ascii="ＭＳ Ｐゴシック" w:hAnsi="ＭＳ Ｐゴシック" w:eastAsia="ＭＳ Ｐゴシック"/>
          <w:sz w:val="24"/>
        </w:rPr>
        <w:t xml:space="preserve">    </w:t>
      </w:r>
    </w:p>
    <w:p>
      <w:pPr>
        <w:pStyle w:val="0"/>
        <w:ind w:firstLine="5520" w:firstLineChars="2300"/>
        <w:rPr>
          <w:rFonts w:hint="default"/>
        </w:rPr>
      </w:pPr>
      <w:r>
        <w:rPr>
          <w:rFonts w:hint="eastAsia" w:ascii="ＭＳ Ｐゴシック" w:hAnsi="ＭＳ Ｐゴシック" w:eastAsia="ＭＳ Ｐゴシック"/>
          <w:sz w:val="24"/>
        </w:rPr>
        <w:t>開設者</w:t>
      </w:r>
    </w:p>
    <w:sectPr>
      <w:pgSz w:w="11906" w:h="17338"/>
      <w:pgMar w:top="1625" w:right="888" w:bottom="1188" w:left="107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80" w:afterLines="0" w:afterAutospacing="0"/>
      </w:pPr>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0"/>
    <w:uiPriority w:val="0"/>
    <w:qFormat/>
    <w:pPr>
      <w:keepNext w:val="1"/>
      <w:outlineLvl w:val="0"/>
    </w:pPr>
    <w:rPr>
      <w:rFonts w:asciiTheme="majorHAnsi" w:hAnsiTheme="majorHAnsi" w:eastAsiaTheme="majorEastAsia"/>
      <w:sz w:val="24"/>
    </w:rPr>
  </w:style>
  <w:style w:type="paragraph" w:styleId="2">
    <w:name w:val="heading 2"/>
    <w:basedOn w:val="0"/>
    <w:next w:val="0"/>
    <w:link w:val="21"/>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Ｐゴシック" w:hAnsi="ＭＳ Ｐゴシック" w:eastAsia="ＭＳ Ｐゴシック"/>
      <w:sz w:val="24"/>
    </w:rPr>
  </w:style>
  <w:style w:type="character" w:styleId="16" w:customStyle="1">
    <w:name w:val="記 (文字)"/>
    <w:basedOn w:val="10"/>
    <w:next w:val="16"/>
    <w:link w:val="15"/>
    <w:uiPriority w:val="0"/>
    <w:rPr>
      <w:rFonts w:ascii="ＭＳ Ｐゴシック" w:hAnsi="ＭＳ Ｐゴシック" w:eastAsia="ＭＳ Ｐゴシック"/>
      <w:sz w:val="24"/>
    </w:rPr>
  </w:style>
  <w:style w:type="paragraph" w:styleId="17">
    <w:name w:val="Closing"/>
    <w:basedOn w:val="0"/>
    <w:next w:val="17"/>
    <w:link w:val="18"/>
    <w:uiPriority w:val="0"/>
    <w:pPr>
      <w:jc w:val="right"/>
    </w:pPr>
    <w:rPr>
      <w:rFonts w:ascii="ＭＳ Ｐゴシック" w:hAnsi="ＭＳ Ｐゴシック" w:eastAsia="ＭＳ Ｐゴシック"/>
      <w:sz w:val="24"/>
    </w:rPr>
  </w:style>
  <w:style w:type="character" w:styleId="18" w:customStyle="1">
    <w:name w:val="結語 (文字)"/>
    <w:basedOn w:val="10"/>
    <w:next w:val="18"/>
    <w:link w:val="17"/>
    <w:uiPriority w:val="0"/>
    <w:rPr>
      <w:rFonts w:ascii="ＭＳ Ｐゴシック" w:hAnsi="ＭＳ Ｐゴシック" w:eastAsia="ＭＳ Ｐゴシック"/>
      <w:sz w:val="24"/>
    </w:rPr>
  </w:style>
  <w:style w:type="paragraph" w:styleId="19">
    <w:name w:val="No Spacing"/>
    <w:next w:val="19"/>
    <w:link w:val="0"/>
    <w:uiPriority w:val="0"/>
    <w:qFormat/>
    <w:pPr>
      <w:widowControl w:val="0"/>
      <w:jc w:val="both"/>
    </w:pPr>
    <w:rPr/>
  </w:style>
  <w:style w:type="character" w:styleId="20" w:customStyle="1">
    <w:name w:val="見出し 1 (文字)"/>
    <w:basedOn w:val="10"/>
    <w:next w:val="20"/>
    <w:link w:val="1"/>
    <w:uiPriority w:val="0"/>
    <w:rPr>
      <w:rFonts w:asciiTheme="majorHAnsi" w:hAnsiTheme="majorHAnsi" w:eastAsiaTheme="majorEastAsia"/>
      <w:sz w:val="24"/>
    </w:rPr>
  </w:style>
  <w:style w:type="character" w:styleId="21" w:customStyle="1">
    <w:name w:val="見出し 2 (文字)"/>
    <w:basedOn w:val="10"/>
    <w:next w:val="21"/>
    <w:link w:val="2"/>
    <w:uiPriority w:val="0"/>
    <w:rPr>
      <w:rFonts w:asciiTheme="majorHAnsi" w:hAnsiTheme="majorHAnsi" w:eastAsiaTheme="majorEastAsia"/>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TotalTime>
  <Pages>1</Pages>
  <Words>4</Words>
  <Characters>588</Characters>
  <Application>JUST Note</Application>
  <Lines>37</Lines>
  <Paragraphs>25</Paragraphs>
  <CharactersWithSpaces>648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iwate</dc:creator>
  <cp:lastModifiedBy>IR04030</cp:lastModifiedBy>
  <cp:lastPrinted>2017-12-15T01:43:00Z</cp:lastPrinted>
  <dcterms:created xsi:type="dcterms:W3CDTF">2017-11-30T07:01:00Z</dcterms:created>
  <dcterms:modified xsi:type="dcterms:W3CDTF">2026-07-15T05:06:29Z</dcterms:modified>
  <cp:revision>17</cp:revision>
</cp:coreProperties>
</file>